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tabs>
          <w:tab w:val="left" w:pos="7944"/>
        </w:tabs>
        <w:spacing w:line="500" w:lineRule="exact"/>
        <w:jc w:val="left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ab/>
      </w: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tabs>
          <w:tab w:val="center" w:pos="4482"/>
          <w:tab w:val="right" w:pos="884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471" w:afterLines="150" w:afterAutospacing="0" w:line="480" w:lineRule="exact"/>
        <w:jc w:val="center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沪崇中府</w:t>
      </w:r>
      <w:r>
        <w:rPr>
          <w:rFonts w:hint="eastAsia" w:ascii="仿宋_GB2312" w:hAnsi="宋体" w:eastAsia="仿宋_GB2312"/>
          <w:sz w:val="32"/>
          <w:szCs w:val="32"/>
        </w:rPr>
        <w:t>〔20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23</w:t>
      </w:r>
      <w:r>
        <w:rPr>
          <w:rFonts w:hint="eastAsia" w:ascii="仿宋_GB2312" w:hAnsi="宋体" w:eastAsia="仿宋_GB2312"/>
          <w:sz w:val="32"/>
          <w:szCs w:val="32"/>
        </w:rPr>
        <w:t>〕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17</w:t>
      </w:r>
      <w:r>
        <w:rPr>
          <w:rFonts w:hint="eastAsia" w:ascii="仿宋_GB2312" w:hAnsi="宋体" w:eastAsia="仿宋_GB2312"/>
          <w:sz w:val="32"/>
          <w:szCs w:val="32"/>
        </w:rPr>
        <w:t>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jc w:val="center"/>
        <w:textAlignment w:val="auto"/>
        <w:outlineLvl w:val="9"/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  <w:lang w:eastAsia="zh-CN"/>
        </w:rPr>
      </w:pPr>
      <w:r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  <w:lang w:eastAsia="zh-CN"/>
        </w:rPr>
        <w:t>关于印发《</w:t>
      </w:r>
      <w:r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</w:rPr>
        <w:t>中兴镇202</w:t>
      </w:r>
      <w:r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</w:rPr>
        <w:t>年防汛防台</w:t>
      </w:r>
      <w:r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  <w:lang w:eastAsia="zh-CN"/>
        </w:rPr>
        <w:t>应急预案》的通</w:t>
      </w:r>
      <w:r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  <w:lang w:val="en-US" w:eastAsia="zh-CN"/>
        </w:rPr>
        <w:t xml:space="preserve"> </w:t>
      </w:r>
      <w:r>
        <w:rPr>
          <w:rFonts w:hint="eastAsia" w:ascii="方正小标宋简体" w:hAnsi="宋体" w:eastAsia="方正小标宋简体" w:cs="宋体"/>
          <w:b w:val="0"/>
          <w:bCs/>
          <w:w w:val="96"/>
          <w:sz w:val="44"/>
          <w:szCs w:val="44"/>
          <w:lang w:eastAsia="zh-CN"/>
        </w:rPr>
        <w:t>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50" w:lineRule="exact"/>
        <w:textAlignment w:val="auto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50" w:lineRule="exact"/>
        <w:jc w:val="both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机关各科室、各村（居）、各企事业单位: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现将</w:t>
      </w:r>
      <w:r>
        <w:rPr>
          <w:rFonts w:hint="eastAsia" w:ascii="仿宋_GB2312" w:eastAsia="仿宋_GB2312"/>
          <w:sz w:val="32"/>
          <w:szCs w:val="32"/>
          <w:lang w:eastAsia="zh-CN"/>
        </w:rPr>
        <w:t>《</w:t>
      </w:r>
      <w:r>
        <w:rPr>
          <w:rFonts w:hint="eastAsia" w:ascii="仿宋_GB2312" w:eastAsia="仿宋_GB2312"/>
          <w:sz w:val="32"/>
          <w:szCs w:val="32"/>
        </w:rPr>
        <w:t>中兴镇202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年防汛防台</w:t>
      </w:r>
      <w:r>
        <w:rPr>
          <w:rFonts w:hint="eastAsia" w:ascii="仿宋_GB2312" w:eastAsia="仿宋_GB2312"/>
          <w:sz w:val="32"/>
          <w:szCs w:val="32"/>
          <w:lang w:eastAsia="zh-CN"/>
        </w:rPr>
        <w:t>应急预案》</w:t>
      </w:r>
      <w:r>
        <w:rPr>
          <w:rFonts w:hint="eastAsia" w:ascii="仿宋_GB2312" w:eastAsia="仿宋_GB2312"/>
          <w:sz w:val="32"/>
          <w:szCs w:val="32"/>
        </w:rPr>
        <w:t>印发给你们，请认真贯彻</w:t>
      </w:r>
      <w:r>
        <w:rPr>
          <w:rFonts w:hint="eastAsia" w:ascii="仿宋_GB2312" w:eastAsia="仿宋_GB2312"/>
          <w:sz w:val="32"/>
          <w:szCs w:val="32"/>
          <w:lang w:eastAsia="zh-CN"/>
        </w:rPr>
        <w:t>落实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50" w:lineRule="exact"/>
        <w:ind w:firstLine="3520" w:firstLineChars="11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eastAsia="zh-CN"/>
        </w:rPr>
        <w:t>上海市崇明区中兴镇人民政府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firstLine="4480" w:firstLineChars="14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10</w:t>
      </w:r>
      <w:r>
        <w:rPr>
          <w:rFonts w:hint="eastAsia" w:ascii="仿宋_GB2312" w:eastAsia="仿宋_GB2312"/>
          <w:sz w:val="32"/>
          <w:szCs w:val="32"/>
        </w:rPr>
        <w:t>日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50" w:lineRule="exact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50" w:lineRule="exact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jc w:val="both"/>
        <w:textAlignment w:val="auto"/>
        <w:outlineLvl w:val="9"/>
        <w:rPr>
          <w:rFonts w:hint="eastAsia" w:ascii="方正小标宋简体" w:hAnsi="宋体" w:eastAsia="方正小标宋简体" w:cs="宋体"/>
          <w:bCs/>
          <w:sz w:val="44"/>
          <w:szCs w:val="44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jc w:val="center"/>
        <w:textAlignment w:val="auto"/>
        <w:outlineLvl w:val="9"/>
        <w:rPr>
          <w:rFonts w:hint="eastAsia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sz w:val="44"/>
          <w:szCs w:val="44"/>
        </w:rPr>
        <w:t>中兴镇202</w:t>
      </w:r>
      <w:r>
        <w:rPr>
          <w:rFonts w:hint="eastAsia" w:ascii="方正小标宋简体" w:hAnsi="宋体" w:eastAsia="方正小标宋简体" w:cs="宋体"/>
          <w:bCs/>
          <w:sz w:val="44"/>
          <w:szCs w:val="44"/>
          <w:lang w:val="en-US" w:eastAsia="zh-CN"/>
        </w:rPr>
        <w:t>3</w:t>
      </w:r>
      <w:r>
        <w:rPr>
          <w:rFonts w:hint="eastAsia" w:ascii="方正小标宋简体" w:hAnsi="宋体" w:eastAsia="方正小标宋简体" w:cs="宋体"/>
          <w:bCs/>
          <w:sz w:val="44"/>
          <w:szCs w:val="44"/>
        </w:rPr>
        <w:t>年防汛防台</w:t>
      </w:r>
      <w:r>
        <w:rPr>
          <w:rFonts w:hint="eastAsia" w:ascii="方正小标宋简体" w:hAnsi="宋体" w:eastAsia="方正小标宋简体" w:cs="宋体"/>
          <w:bCs/>
          <w:sz w:val="44"/>
          <w:szCs w:val="44"/>
          <w:lang w:eastAsia="zh-CN"/>
        </w:rPr>
        <w:t>应急预案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为贯彻执行防汛工作“安全第一，常备不懈，以防为主，全力抢险”的方针，有效应对台风、暴雨、洪水、灾害性海浪以及损害防汛设施等突发性事件，提高我镇防汛防台和整体抗风险能力，</w:t>
      </w:r>
      <w:r>
        <w:rPr>
          <w:rFonts w:hint="eastAsia" w:ascii="仿宋_GB2312" w:eastAsia="仿宋_GB2312"/>
          <w:sz w:val="32"/>
          <w:szCs w:val="32"/>
          <w:lang w:eastAsia="zh-CN"/>
        </w:rPr>
        <w:t>确保全镇人民群众生命财产安全，</w:t>
      </w:r>
      <w:r>
        <w:rPr>
          <w:rFonts w:hint="eastAsia" w:ascii="仿宋_GB2312" w:eastAsia="仿宋_GB2312"/>
          <w:sz w:val="32"/>
          <w:szCs w:val="32"/>
        </w:rPr>
        <w:t>根据</w:t>
      </w:r>
      <w:r>
        <w:rPr>
          <w:rFonts w:hint="eastAsia" w:ascii="仿宋_GB2312" w:eastAsia="仿宋_GB2312"/>
          <w:sz w:val="32"/>
          <w:szCs w:val="32"/>
          <w:lang w:eastAsia="zh-CN"/>
        </w:rPr>
        <w:t>市、</w:t>
      </w:r>
      <w:r>
        <w:rPr>
          <w:rFonts w:hint="eastAsia" w:ascii="仿宋_GB2312" w:eastAsia="仿宋_GB2312"/>
          <w:sz w:val="32"/>
          <w:szCs w:val="32"/>
        </w:rPr>
        <w:t>区防汛防台工作要求，结合</w:t>
      </w:r>
      <w:r>
        <w:rPr>
          <w:rFonts w:hint="eastAsia" w:ascii="仿宋_GB2312" w:eastAsia="仿宋_GB2312"/>
          <w:sz w:val="32"/>
          <w:szCs w:val="32"/>
          <w:lang w:eastAsia="zh-CN"/>
        </w:rPr>
        <w:t>我镇</w:t>
      </w:r>
      <w:r>
        <w:rPr>
          <w:rFonts w:hint="eastAsia" w:ascii="仿宋_GB2312" w:eastAsia="仿宋_GB2312"/>
          <w:sz w:val="32"/>
          <w:szCs w:val="32"/>
        </w:rPr>
        <w:t>实际，制定</w:t>
      </w:r>
      <w:r>
        <w:rPr>
          <w:rFonts w:hint="eastAsia" w:ascii="仿宋_GB2312" w:eastAsia="仿宋_GB2312"/>
          <w:sz w:val="32"/>
          <w:szCs w:val="32"/>
          <w:lang w:eastAsia="zh-CN"/>
        </w:rPr>
        <w:t>防汛防台工作实施方案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一、指导思想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认真贯彻落实《中华人民共和国防洪法》《上海市防汛条例》和《上海市防汛防台专项应急预案》，坚持对党和人民高度负责的精神，从保障中兴镇经济持续发展，保证人民生命财产安全，保持社会稳定的高度出发，坚持“以块为主，条块结合，条条保证”的原则，快速、及时、有效地处置灾情，</w:t>
      </w:r>
      <w:r>
        <w:rPr>
          <w:rFonts w:hint="eastAsia" w:ascii="仿宋_GB2312" w:eastAsia="仿宋_GB2312"/>
          <w:sz w:val="32"/>
          <w:szCs w:val="32"/>
          <w:lang w:eastAsia="zh-CN"/>
        </w:rPr>
        <w:t>确保安全度汛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二、工作措施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（一）加强防汛防台工作的领导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镇政府成立防汛防台领导小组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(附件1)</w:t>
      </w:r>
      <w:r>
        <w:rPr>
          <w:rFonts w:hint="eastAsia" w:ascii="仿宋_GB2312" w:eastAsia="仿宋_GB2312"/>
          <w:sz w:val="32"/>
          <w:szCs w:val="32"/>
        </w:rPr>
        <w:t>，实行镇长负责制，在镇党委政府的领导下，</w:t>
      </w:r>
      <w:r>
        <w:rPr>
          <w:rFonts w:hint="eastAsia" w:ascii="仿宋_GB2312" w:eastAsia="仿宋_GB2312"/>
          <w:sz w:val="32"/>
          <w:szCs w:val="32"/>
          <w:lang w:eastAsia="zh-CN"/>
        </w:rPr>
        <w:t>建立</w:t>
      </w:r>
      <w:r>
        <w:rPr>
          <w:rFonts w:hint="eastAsia" w:ascii="仿宋_GB2312" w:eastAsia="仿宋_GB2312"/>
          <w:sz w:val="32"/>
          <w:szCs w:val="32"/>
        </w:rPr>
        <w:t>中兴镇防汛指挥体系（附件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,</w:t>
      </w:r>
      <w:r>
        <w:rPr>
          <w:rFonts w:hint="eastAsia" w:ascii="仿宋_GB2312" w:eastAsia="仿宋_GB2312"/>
          <w:sz w:val="32"/>
          <w:szCs w:val="32"/>
        </w:rPr>
        <w:t>切实加强汛期指挥，落实防汛防台责任。各</w:t>
      </w:r>
      <w:r>
        <w:rPr>
          <w:rFonts w:hint="eastAsia" w:ascii="仿宋_GB2312" w:eastAsia="仿宋_GB2312"/>
          <w:sz w:val="32"/>
          <w:szCs w:val="32"/>
          <w:lang w:eastAsia="zh-CN"/>
        </w:rPr>
        <w:t>成员单位根据职责</w:t>
      </w:r>
      <w:r>
        <w:rPr>
          <w:rFonts w:hint="eastAsia" w:ascii="仿宋_GB2312" w:eastAsia="仿宋_GB2312"/>
          <w:sz w:val="32"/>
          <w:szCs w:val="32"/>
        </w:rPr>
        <w:t>成立防汛防台工作小组</w:t>
      </w:r>
      <w:r>
        <w:rPr>
          <w:rFonts w:hint="eastAsia" w:ascii="仿宋_GB2312" w:eastAsia="仿宋_GB2312"/>
          <w:sz w:val="32"/>
          <w:szCs w:val="32"/>
          <w:lang w:eastAsia="zh-CN"/>
        </w:rPr>
        <w:t>（附件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，明确行政负责人为第一责任人，按照镇防汛防台指挥部的要求，编制演练计划和方案，组织相关人员学习，开展各种形式的防汛演练。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（二）做好汛前准备工作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1、</w:t>
      </w:r>
      <w:r>
        <w:rPr>
          <w:rFonts w:hint="eastAsia" w:ascii="仿宋_GB2312" w:eastAsia="仿宋_GB2312"/>
          <w:sz w:val="32"/>
          <w:szCs w:val="32"/>
          <w:lang w:eastAsia="zh-CN"/>
        </w:rPr>
        <w:t>加大防汛宣传力度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。充分利用大喇叭、宣传页、标语、横幅等方式进行防汛宣传，开展防汛演练和防汛安全培训，提高广大干部群众对防汛工作的认识，进一步增强防汛意识，消除麻痹思想。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做好汛前检查。加强对防洪排涝设施、在建工地、易积水道路、危险房屋、户外高空构筑物等基础设施的排查，发现隐患，及时整改。按照要求对相关河道、道路进行养护、清障，保证汛期河道、道路畅通无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落实防汛物资储备。按照防汛防台物资分级储备、分级负担的原则，落实镇级、村级和责任单位三级储备体系，储备足量的防汛防台抢险物资、器材，确保随时听从镇防汛防台指挥部的紧急调度。防汛防台物资应包括麻袋、编织袋、草包、抽水泵、沙石料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4、建立应急防汛队伍。应急防汛队伍由镇武装部负责组织，遇到汛期台风暴雨，大潮袭击警报时，统一服从镇防汛防台领导小组的调遣。各村居建立应急抢险队伍，主要负责本辖区的应急抢险任务。水务、林业、公路管理所、电力、医疗等成员单位建立专业抢险队伍，负责相关专业抢险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5、加强资金保障力度。镇</w:t>
      </w:r>
      <w:r>
        <w:rPr>
          <w:rFonts w:hint="eastAsia" w:ascii="仿宋_GB2312" w:hAnsi="Times New Roman" w:eastAsia="仿宋_GB2312" w:cs="Times New Roman"/>
          <w:sz w:val="32"/>
          <w:szCs w:val="32"/>
        </w:rPr>
        <w:t>防汛</w:t>
      </w:r>
      <w:r>
        <w:rPr>
          <w:rFonts w:hint="eastAsia" w:ascii="仿宋_GB2312" w:hAnsi="Times New Roman" w:eastAsia="仿宋_GB2312" w:cs="Times New Roman"/>
          <w:sz w:val="32"/>
          <w:szCs w:val="32"/>
          <w:lang w:eastAsia="zh-CN"/>
        </w:rPr>
        <w:t>防台指挥部</w:t>
      </w:r>
      <w:r>
        <w:rPr>
          <w:rFonts w:hint="eastAsia" w:ascii="仿宋_GB2312" w:hAnsi="Times New Roman" w:eastAsia="仿宋_GB2312" w:cs="Times New Roman"/>
          <w:sz w:val="32"/>
          <w:szCs w:val="32"/>
        </w:rPr>
        <w:t>日常运作、防汛防台信息化建设、应急抢险等所需经费，由镇财政安排落实。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（三）实施汛期应急响应行动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1、建立健全值班制度。值班人员手机24小时常开，保证信息畅通。执行灾害事故快报制度，对暴雨、台风影响造成的事故、人员损伤、财产损失第一时间上报镇防汛指挥部。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2、启动应急方案。</w:t>
      </w:r>
      <w:r>
        <w:rPr>
          <w:rFonts w:hint="eastAsia" w:ascii="仿宋_GB2312" w:eastAsia="仿宋_GB2312"/>
          <w:sz w:val="32"/>
          <w:szCs w:val="32"/>
        </w:rPr>
        <w:t>本</w:t>
      </w:r>
      <w:r>
        <w:rPr>
          <w:rFonts w:hint="eastAsia" w:ascii="仿宋_GB2312" w:eastAsia="仿宋_GB2312"/>
          <w:sz w:val="32"/>
          <w:szCs w:val="32"/>
          <w:lang w:eastAsia="zh-CN"/>
        </w:rPr>
        <w:t>方</w:t>
      </w:r>
      <w:r>
        <w:rPr>
          <w:rFonts w:hint="eastAsia" w:ascii="仿宋_GB2312" w:eastAsia="仿宋_GB2312"/>
          <w:sz w:val="32"/>
          <w:szCs w:val="32"/>
        </w:rPr>
        <w:t>案启动条件分为蓝色、黄色、橙色、红色四个标准，相对应的行动分别是四级、三级、二级、一级响应，具体应急行动级别根据上级部门要求及时跟进</w:t>
      </w:r>
      <w:r>
        <w:rPr>
          <w:rFonts w:hint="eastAsia" w:ascii="仿宋_GB2312" w:eastAsia="仿宋_GB2312"/>
          <w:sz w:val="32"/>
          <w:szCs w:val="32"/>
          <w:lang w:eastAsia="zh-CN"/>
        </w:rPr>
        <w:t>（附件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  <w:lang w:eastAsia="zh-CN"/>
        </w:rPr>
        <w:t>）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3、做好安全撤离工作。</w:t>
      </w:r>
      <w:r>
        <w:rPr>
          <w:rFonts w:hint="eastAsia" w:ascii="仿宋_GB2312" w:eastAsia="仿宋_GB2312"/>
          <w:sz w:val="32"/>
          <w:szCs w:val="32"/>
        </w:rPr>
        <w:t>一旦有重大险情或遇有不可抗拒灾情，要果断决策，认真做好</w:t>
      </w:r>
      <w:r>
        <w:rPr>
          <w:rFonts w:hint="eastAsia" w:ascii="仿宋_GB2312" w:eastAsia="仿宋_GB2312"/>
          <w:sz w:val="32"/>
          <w:szCs w:val="32"/>
          <w:lang w:eastAsia="zh-CN"/>
        </w:rPr>
        <w:t>群众</w:t>
      </w:r>
      <w:r>
        <w:rPr>
          <w:rFonts w:hint="eastAsia" w:ascii="仿宋_GB2312" w:eastAsia="仿宋_GB2312"/>
          <w:sz w:val="32"/>
          <w:szCs w:val="32"/>
        </w:rPr>
        <w:t>安全撤离转移工作。安全撤离地点包括镇文化活动中心、各村居安置点</w:t>
      </w:r>
      <w:r>
        <w:rPr>
          <w:rFonts w:hint="eastAsia" w:ascii="仿宋_GB2312" w:eastAsia="仿宋_GB2312"/>
          <w:sz w:val="32"/>
          <w:szCs w:val="32"/>
          <w:lang w:eastAsia="zh-CN"/>
        </w:rPr>
        <w:t>等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（四）开展汛后恢复工作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1、做好汛期受灾人员的生活救助。各村居根据情况紧急疏散、转移、安置受灾人员，及时为受灾人员提供必要的食品、饮用水、衣被、临时住所等应急救助，组织受灾群众自救互救，重建或者修缮因灾损毁的居民住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2、做好汛后农业生产恢复的指导工作。及时组织群众排出田地积水，加强以预防病害流行、恢复作物生理机能、促进作物正常生长为重点的田间管护，最大限度地减少汛期造成的影响。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3、做好抢险物资的补充。针对防汛期间抢险物资的消耗情况，各成员单位应按照分级筹措和常规防汛的要求，及时编制计划，防汛物资储备应尽快补充到位。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kern w:val="2"/>
          <w:sz w:val="32"/>
          <w:szCs w:val="32"/>
          <w:lang w:val="en-US" w:eastAsia="zh-CN" w:bidi="ar-SA"/>
        </w:rPr>
        <w:t>4、加强基础设施的巡检工作。对交通、电力、通信、水文、道路等基础设施出现损坏的，各职能部门应当尽快组织修复，恢复功能，确保线路畅通。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三</w:t>
      </w:r>
      <w:r>
        <w:rPr>
          <w:rFonts w:hint="eastAsia" w:ascii="黑体" w:hAnsi="黑体" w:eastAsia="黑体"/>
          <w:sz w:val="32"/>
          <w:szCs w:val="32"/>
        </w:rPr>
        <w:t>、工作要求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楷体" w:hAnsi="楷体" w:eastAsia="楷体" w:cs="楷体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（一）强化组织领导，全面压实防汛责任。</w:t>
      </w:r>
      <w:r>
        <w:rPr>
          <w:rFonts w:hint="eastAsia" w:ascii="仿宋_GB2312" w:eastAsia="仿宋_GB2312"/>
          <w:sz w:val="32"/>
          <w:szCs w:val="32"/>
          <w:lang w:eastAsia="zh-CN"/>
        </w:rPr>
        <w:t>加强督促落实防汛措施, 层层落实以行政负责人为第一责任人的防汛安全分级管理责任制。狠抓防汛责任落实，加强统一领导，调整优化镇防汛防台领导小组成员，确保防汛工作层层有人抓，事事有人管。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（二）关注重点区域，加强疫情防控保障。</w:t>
      </w:r>
      <w:r>
        <w:rPr>
          <w:rFonts w:hint="eastAsia" w:ascii="仿宋_GB2312" w:eastAsia="仿宋_GB2312"/>
          <w:sz w:val="32"/>
          <w:szCs w:val="32"/>
          <w:lang w:eastAsia="zh-CN"/>
        </w:rPr>
        <w:t>各职能部门、成员单位</w:t>
      </w:r>
      <w:r>
        <w:rPr>
          <w:rFonts w:hint="eastAsia" w:ascii="仿宋_GB2312" w:eastAsia="仿宋_GB2312"/>
          <w:sz w:val="32"/>
          <w:szCs w:val="32"/>
        </w:rPr>
        <w:t>在</w:t>
      </w:r>
      <w:r>
        <w:rPr>
          <w:rFonts w:hint="eastAsia" w:ascii="仿宋_GB2312" w:eastAsia="仿宋_GB2312"/>
          <w:sz w:val="32"/>
          <w:szCs w:val="32"/>
          <w:lang w:eastAsia="zh-CN"/>
        </w:rPr>
        <w:t>做好防汛防台</w:t>
      </w:r>
      <w:r>
        <w:rPr>
          <w:rFonts w:hint="eastAsia" w:ascii="仿宋_GB2312" w:eastAsia="仿宋_GB2312"/>
          <w:sz w:val="32"/>
          <w:szCs w:val="32"/>
        </w:rPr>
        <w:t>的同时，</w:t>
      </w:r>
      <w:r>
        <w:rPr>
          <w:rFonts w:hint="eastAsia" w:ascii="仿宋_GB2312" w:eastAsia="仿宋_GB2312"/>
          <w:sz w:val="32"/>
          <w:szCs w:val="32"/>
          <w:lang w:eastAsia="zh-CN"/>
        </w:rPr>
        <w:t>要积极</w:t>
      </w:r>
      <w:r>
        <w:rPr>
          <w:rFonts w:hint="eastAsia" w:ascii="仿宋_GB2312" w:eastAsia="仿宋_GB2312"/>
          <w:sz w:val="32"/>
          <w:szCs w:val="32"/>
        </w:rPr>
        <w:t>落实疫情防控</w:t>
      </w:r>
      <w:r>
        <w:rPr>
          <w:rFonts w:hint="eastAsia" w:ascii="仿宋_GB2312" w:eastAsia="仿宋_GB2312"/>
          <w:sz w:val="32"/>
          <w:szCs w:val="32"/>
          <w:lang w:eastAsia="zh-CN"/>
        </w:rPr>
        <w:t>相关</w:t>
      </w:r>
      <w:r>
        <w:rPr>
          <w:rFonts w:hint="eastAsia" w:ascii="仿宋_GB2312" w:eastAsia="仿宋_GB2312"/>
          <w:sz w:val="32"/>
          <w:szCs w:val="32"/>
        </w:rPr>
        <w:t>要求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  <w:r>
        <w:rPr>
          <w:rFonts w:hint="eastAsia" w:ascii="仿宋_GB2312" w:eastAsia="仿宋_GB2312"/>
          <w:sz w:val="32"/>
          <w:szCs w:val="32"/>
        </w:rPr>
        <w:t>要关注集中隔离点、临时搭建的快递接收点、核酸检测点等重要点位防汛安全</w:t>
      </w:r>
      <w:r>
        <w:rPr>
          <w:rFonts w:hint="eastAsia" w:ascii="仿宋_GB2312" w:eastAsia="仿宋_GB2312"/>
          <w:sz w:val="32"/>
          <w:szCs w:val="32"/>
          <w:lang w:eastAsia="zh-CN"/>
        </w:rPr>
        <w:t>，</w:t>
      </w:r>
      <w:r>
        <w:rPr>
          <w:rFonts w:hint="eastAsia" w:ascii="仿宋_GB2312" w:eastAsia="仿宋_GB2312"/>
          <w:sz w:val="32"/>
          <w:szCs w:val="32"/>
        </w:rPr>
        <w:t>加强监督检查指导。对存在地势低，抗风能力差，周边排水系统不健全等防汛隐患的，要落实主体责任，</w:t>
      </w:r>
      <w:r>
        <w:rPr>
          <w:rFonts w:hint="eastAsia" w:ascii="仿宋_GB2312" w:eastAsia="仿宋_GB2312"/>
          <w:sz w:val="32"/>
          <w:szCs w:val="32"/>
          <w:lang w:eastAsia="zh-CN"/>
        </w:rPr>
        <w:t>积极整改。同时</w:t>
      </w:r>
      <w:r>
        <w:rPr>
          <w:rFonts w:hint="eastAsia" w:ascii="仿宋_GB2312" w:eastAsia="仿宋_GB2312"/>
          <w:sz w:val="32"/>
          <w:szCs w:val="32"/>
        </w:rPr>
        <w:t>提高防汛安全意识，完善人员转移撤离预案，配备防汛物资和应急力量，确保防汛安全。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（三）排查安全隐患，做好大风暴雨防范。</w:t>
      </w:r>
      <w:r>
        <w:rPr>
          <w:rFonts w:hint="eastAsia" w:ascii="仿宋_GB2312" w:eastAsia="仿宋_GB2312"/>
          <w:sz w:val="32"/>
          <w:szCs w:val="32"/>
        </w:rPr>
        <w:t>加强对低洼居民区、易积水小区及道路、在建工地排水设施及塔吊、广告牌、空调外挂机、店招店牌、交通标识标牌、建筑幕墙、高楼装饰物等监督检查。对存在风险隐患的，督促相关责任单位落实好防范措施，完善应急排水方案，</w:t>
      </w:r>
      <w:r>
        <w:rPr>
          <w:rFonts w:hint="eastAsia" w:ascii="仿宋_GB2312" w:eastAsia="仿宋_GB2312"/>
          <w:sz w:val="32"/>
          <w:szCs w:val="32"/>
          <w:lang w:eastAsia="zh-CN"/>
        </w:rPr>
        <w:t>采用</w:t>
      </w:r>
      <w:r>
        <w:rPr>
          <w:rFonts w:hint="eastAsia" w:ascii="仿宋_GB2312" w:eastAsia="仿宋_GB2312"/>
          <w:sz w:val="32"/>
          <w:szCs w:val="32"/>
        </w:rPr>
        <w:t>“五组”工作法</w:t>
      </w:r>
      <w:r>
        <w:rPr>
          <w:rFonts w:hint="eastAsia" w:ascii="仿宋_GB2312" w:eastAsia="仿宋_GB2312"/>
          <w:sz w:val="32"/>
          <w:szCs w:val="32"/>
          <w:lang w:eastAsia="zh-CN"/>
        </w:rPr>
        <w:t>对</w:t>
      </w:r>
      <w:r>
        <w:rPr>
          <w:rFonts w:hint="eastAsia" w:ascii="仿宋_GB2312" w:eastAsia="仿宋_GB2312"/>
          <w:sz w:val="32"/>
          <w:szCs w:val="32"/>
        </w:rPr>
        <w:t>积水</w:t>
      </w:r>
      <w:r>
        <w:rPr>
          <w:rFonts w:hint="eastAsia" w:ascii="仿宋_GB2312" w:eastAsia="仿宋_GB2312"/>
          <w:sz w:val="32"/>
          <w:szCs w:val="32"/>
          <w:lang w:eastAsia="zh-CN"/>
        </w:rPr>
        <w:t>进行</w:t>
      </w:r>
      <w:r>
        <w:rPr>
          <w:rFonts w:hint="eastAsia" w:ascii="仿宋_GB2312" w:eastAsia="仿宋_GB2312"/>
          <w:sz w:val="32"/>
          <w:szCs w:val="32"/>
        </w:rPr>
        <w:t>应急处置</w:t>
      </w:r>
      <w:r>
        <w:rPr>
          <w:rFonts w:hint="eastAsia" w:ascii="仿宋_GB2312" w:eastAsia="仿宋_GB2312"/>
          <w:sz w:val="32"/>
          <w:szCs w:val="32"/>
          <w:lang w:eastAsia="zh-CN"/>
        </w:rPr>
        <w:t>（“五组”分</w:t>
      </w:r>
      <w:r>
        <w:rPr>
          <w:rFonts w:hint="eastAsia" w:ascii="仿宋_GB2312" w:eastAsia="仿宋_GB2312"/>
          <w:sz w:val="32"/>
          <w:szCs w:val="32"/>
        </w:rPr>
        <w:t>专业电工抢险组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积水强排应急组</w:t>
      </w:r>
      <w:r>
        <w:rPr>
          <w:rFonts w:hint="eastAsia" w:ascii="仿宋_GB2312" w:eastAsia="仿宋_GB2312"/>
          <w:sz w:val="32"/>
          <w:szCs w:val="32"/>
          <w:lang w:eastAsia="zh-CN"/>
        </w:rPr>
        <w:t>、人</w:t>
      </w:r>
      <w:r>
        <w:rPr>
          <w:rFonts w:hint="eastAsia" w:ascii="仿宋_GB2312" w:eastAsia="仿宋_GB2312"/>
          <w:sz w:val="32"/>
          <w:szCs w:val="32"/>
        </w:rPr>
        <w:t>员财产转移组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应急抢险清障组</w:t>
      </w:r>
      <w:r>
        <w:rPr>
          <w:rFonts w:hint="eastAsia" w:ascii="仿宋_GB2312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宣传安抚保障组</w:t>
      </w:r>
      <w:r>
        <w:rPr>
          <w:rFonts w:hint="eastAsia" w:ascii="仿宋_GB2312" w:eastAsia="仿宋_GB2312"/>
          <w:sz w:val="32"/>
          <w:szCs w:val="32"/>
          <w:lang w:eastAsia="zh-CN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5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（四）加强值班值守，落实防汛应急储备。</w:t>
      </w:r>
      <w:r>
        <w:rPr>
          <w:rFonts w:hint="eastAsia" w:ascii="仿宋_GB2312" w:eastAsia="仿宋_GB2312"/>
          <w:sz w:val="32"/>
          <w:szCs w:val="32"/>
          <w:lang w:eastAsia="zh-CN"/>
        </w:rPr>
        <w:t>各职能部门、成员单位</w:t>
      </w:r>
      <w:r>
        <w:rPr>
          <w:rFonts w:hint="eastAsia" w:ascii="仿宋_GB2312" w:eastAsia="仿宋_GB2312"/>
          <w:sz w:val="32"/>
          <w:szCs w:val="32"/>
        </w:rPr>
        <w:t>要加强值班值守，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落实应急抢险队伍和物资，强化应急处置，</w:t>
      </w:r>
      <w:r>
        <w:rPr>
          <w:rFonts w:hint="eastAsia" w:ascii="仿宋_GB2312" w:eastAsia="仿宋_GB2312"/>
          <w:sz w:val="32"/>
          <w:szCs w:val="32"/>
        </w:rPr>
        <w:t>并按照规定及时将有关险情、灾情及有关工作情况报送</w:t>
      </w:r>
      <w:r>
        <w:rPr>
          <w:rFonts w:hint="eastAsia" w:ascii="仿宋_GB2312" w:eastAsia="仿宋_GB2312"/>
          <w:sz w:val="32"/>
          <w:szCs w:val="32"/>
          <w:lang w:eastAsia="zh-CN"/>
        </w:rPr>
        <w:t>镇</w:t>
      </w:r>
      <w:r>
        <w:rPr>
          <w:rFonts w:hint="eastAsia" w:ascii="仿宋_GB2312" w:eastAsia="仿宋_GB2312"/>
          <w:sz w:val="32"/>
          <w:szCs w:val="32"/>
        </w:rPr>
        <w:t>防汛办</w:t>
      </w:r>
      <w:r>
        <w:rPr>
          <w:rFonts w:hint="eastAsia" w:ascii="仿宋_GB2312" w:eastAsia="仿宋_GB2312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0" w:leftChars="0" w:right="0" w:rightChars="0"/>
        <w:textAlignment w:val="auto"/>
        <w:rPr>
          <w:rFonts w:hint="eastAsia" w:ascii="仿宋_GB2312" w:eastAsia="仿宋_GB2312"/>
          <w:sz w:val="32"/>
          <w:szCs w:val="32"/>
        </w:rPr>
      </w:pPr>
    </w:p>
    <w:p>
      <w:pPr>
        <w:snapToGrid w:val="0"/>
        <w:spacing w:line="560" w:lineRule="exact"/>
        <w:rPr>
          <w:rFonts w:hint="eastAsia" w:ascii="仿宋_GB2312" w:hAnsi="仿宋_GB2312" w:eastAsia="仿宋_GB2312" w:cs="仿宋_GB2312"/>
          <w:sz w:val="36"/>
          <w:szCs w:val="36"/>
        </w:rPr>
      </w:pPr>
    </w:p>
    <w:p>
      <w:pPr>
        <w:pStyle w:val="2"/>
        <w:rPr>
          <w:rFonts w:hint="eastAsia" w:ascii="仿宋_GB2312" w:hAnsi="仿宋_GB2312" w:eastAsia="仿宋_GB2312" w:cs="仿宋_GB2312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1：</w:t>
      </w:r>
    </w:p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outlineLvl w:val="9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中兴镇防汛防台工作领导小组</w:t>
      </w:r>
    </w:p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539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为进一步加强对本镇防汛防台工作的组织领导和指挥协调，切实保障人民群众生命财产安全，经研究决定，成立中兴镇防汛防台工作领导小组。其组成人员如下：</w:t>
      </w:r>
    </w:p>
    <w:p>
      <w:pPr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组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</w:rPr>
        <w:t>长(总指挥)：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  <w:lang w:eastAsia="zh-CN"/>
        </w:rPr>
        <w:t>李永林</w:t>
      </w:r>
      <w:r>
        <w:rPr>
          <w:rFonts w:hint="eastAsia" w:ascii="仿宋_GB2312" w:eastAsia="仿宋_GB2312"/>
          <w:sz w:val="32"/>
          <w:szCs w:val="32"/>
        </w:rPr>
        <w:t xml:space="preserve">  党委副书记、镇长</w:t>
      </w:r>
    </w:p>
    <w:p>
      <w:pPr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</w:rPr>
        <w:t>副组长(副总指挥)：</w:t>
      </w:r>
      <w:r>
        <w:rPr>
          <w:rFonts w:hint="eastAsia" w:ascii="仿宋_GB2312" w:hAnsi="仿宋_GB2312" w:eastAsia="仿宋_GB2312" w:cs="仿宋_GB2312"/>
          <w:sz w:val="32"/>
          <w:szCs w:val="32"/>
        </w:rPr>
        <w:t>顾雪昌</w:t>
      </w:r>
      <w:r>
        <w:rPr>
          <w:rFonts w:hint="eastAsia" w:ascii="仿宋_GB2312" w:eastAsia="仿宋_GB2312"/>
          <w:sz w:val="32"/>
          <w:szCs w:val="32"/>
        </w:rPr>
        <w:t xml:space="preserve">  党</w:t>
      </w:r>
      <w:r>
        <w:rPr>
          <w:rFonts w:hint="eastAsia" w:ascii="仿宋_GB2312" w:eastAsia="仿宋_GB2312"/>
          <w:sz w:val="32"/>
          <w:szCs w:val="32"/>
          <w:highlight w:val="none"/>
        </w:rPr>
        <w:t>委委员、副镇长（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经济</w:t>
      </w:r>
      <w:r>
        <w:rPr>
          <w:rFonts w:hint="eastAsia" w:ascii="仿宋_GB2312" w:eastAsia="仿宋_GB2312"/>
          <w:sz w:val="32"/>
          <w:szCs w:val="32"/>
          <w:highlight w:val="none"/>
        </w:rPr>
        <w:t>）</w:t>
      </w:r>
    </w:p>
    <w:p>
      <w:pPr>
        <w:snapToGrid w:val="0"/>
        <w:spacing w:line="560" w:lineRule="exact"/>
        <w:ind w:firstLine="3520" w:firstLineChars="1100"/>
        <w:rPr>
          <w:rFonts w:hint="eastAsia" w:ascii="仿宋_GB2312" w:eastAsia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宋海涛</w:t>
      </w:r>
      <w:r>
        <w:rPr>
          <w:rFonts w:hint="eastAsia" w:ascii="仿宋_GB2312" w:eastAsia="仿宋_GB2312"/>
          <w:sz w:val="32"/>
          <w:szCs w:val="32"/>
          <w:highlight w:val="none"/>
        </w:rPr>
        <w:t xml:space="preserve">  党委委员、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武装部长</w:t>
      </w:r>
    </w:p>
    <w:p>
      <w:pPr>
        <w:snapToGrid w:val="0"/>
        <w:spacing w:line="560" w:lineRule="exact"/>
        <w:ind w:firstLine="3520" w:firstLineChars="1100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副镇长（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农业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）</w:t>
      </w:r>
    </w:p>
    <w:p>
      <w:pPr>
        <w:snapToGrid w:val="0"/>
        <w:spacing w:line="560" w:lineRule="exact"/>
        <w:ind w:firstLine="3520" w:firstLineChars="11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黄汝娟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副镇长（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行政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）</w:t>
      </w:r>
    </w:p>
    <w:p>
      <w:pPr>
        <w:snapToGrid w:val="0"/>
        <w:spacing w:line="560" w:lineRule="exact"/>
        <w:ind w:firstLine="3520" w:firstLineChars="1100"/>
        <w:rPr>
          <w:rFonts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吴</w:t>
      </w:r>
      <w:r>
        <w:rPr>
          <w:rFonts w:hint="eastAsia" w:ascii="仿宋_GB2312" w:eastAsia="仿宋_GB2312"/>
          <w:sz w:val="32"/>
          <w:szCs w:val="32"/>
          <w:highlight w:val="none"/>
        </w:rPr>
        <w:t xml:space="preserve">  </w:t>
      </w:r>
      <w:r>
        <w:rPr>
          <w:rFonts w:hint="eastAsia" w:ascii="仿宋_GB2312" w:eastAsia="仿宋_GB2312"/>
          <w:sz w:val="32"/>
          <w:szCs w:val="32"/>
          <w:highlight w:val="none"/>
          <w:lang w:eastAsia="zh-CN"/>
        </w:rPr>
        <w:t>蒙</w:t>
      </w:r>
      <w:r>
        <w:rPr>
          <w:rFonts w:hint="eastAsia" w:ascii="仿宋_GB2312" w:eastAsia="仿宋_GB2312"/>
          <w:sz w:val="32"/>
          <w:szCs w:val="32"/>
          <w:highlight w:val="none"/>
        </w:rPr>
        <w:t xml:space="preserve">  副镇长（市政）</w:t>
      </w:r>
    </w:p>
    <w:p>
      <w:pPr>
        <w:snapToGrid w:val="0"/>
        <w:spacing w:line="560" w:lineRule="exact"/>
        <w:ind w:firstLine="539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组  员：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张凌燕    党政办公室主任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  张玉婷    党群工作办公室主任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  沈  健    经济发展办公室主任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left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  宋  陈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规划建设和生态环境办公室主任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季雯俊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社会事业发展办公室主任、团委书记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王丹凤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社区建设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办公室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副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忻小国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平安建设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办公室主任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醇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农业农村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发展办公室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主任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何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囡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highlight w:val="none"/>
        </w:rPr>
        <w:t>社区党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highlight w:val="none"/>
          <w:lang w:eastAsia="zh-CN"/>
        </w:rPr>
        <w:t>群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highlight w:val="none"/>
        </w:rPr>
        <w:t>服务中心主任</w:t>
      </w:r>
      <w:r>
        <w:rPr>
          <w:rFonts w:hint="eastAsia" w:ascii="仿宋_GB2312" w:hAnsi="仿宋_GB2312" w:eastAsia="仿宋_GB2312" w:cs="仿宋_GB2312"/>
          <w:spacing w:val="-11"/>
          <w:sz w:val="32"/>
          <w:szCs w:val="32"/>
          <w:highlight w:val="none"/>
          <w:lang w:eastAsia="zh-CN"/>
        </w:rPr>
        <w:t>、党支部书记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 xml:space="preserve">张  峰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城市运行管理中心主任、城运联合党支部书记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陆  华    城市建设管理事务中心主任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黄  莉    财政所副所长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3196" w:leftChars="760" w:hanging="1600" w:hangingChars="500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highlight w:val="none"/>
          <w:lang w:val="en-US" w:eastAsia="zh-CN" w:bidi="ar-SA"/>
        </w:rPr>
        <w:t>曹益民    经济发展服务中心主任、财经联合党支部书记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茅冬生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  </w:t>
      </w:r>
      <w:r>
        <w:rPr>
          <w:rFonts w:hint="eastAsia" w:ascii="仿宋_GB2312" w:hAnsi="仿宋_GB2312" w:eastAsia="仿宋_GB2312" w:cs="仿宋_GB2312"/>
          <w:spacing w:val="-11"/>
          <w:kern w:val="2"/>
          <w:sz w:val="32"/>
          <w:szCs w:val="32"/>
          <w:highlight w:val="none"/>
          <w:lang w:val="en-US" w:eastAsia="zh-CN" w:bidi="ar-SA"/>
        </w:rPr>
        <w:t>生态保护和市容环境事务所副所长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宋  亮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综合</w:t>
      </w:r>
      <w:r>
        <w:rPr>
          <w:rFonts w:hint="eastAsia" w:ascii="仿宋_GB2312" w:hAnsi="仿宋_GB2312" w:eastAsia="仿宋_GB2312" w:cs="仿宋_GB2312"/>
          <w:sz w:val="32"/>
          <w:szCs w:val="32"/>
        </w:rPr>
        <w:t>行政执法队队长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3196" w:leftChars="760" w:hanging="1600" w:hangingChars="50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俞双婷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崇明市场监督管理局中兴管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理所副所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长、党支部书记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张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亮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  水务管理所所长、党支部书记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left="3196" w:leftChars="760" w:hanging="1600" w:hanging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沈利平    农业综合技术推广服务中心主任、党支部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96" w:leftChars="760" w:hanging="1600" w:hanging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秦征宇    汲浜派出所所长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蔡  锋    社区卫生服务中心主任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胡建高    用电站站长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顾</w:t>
      </w:r>
      <w:r>
        <w:rPr>
          <w:rFonts w:hint="eastAsia" w:ascii="仿宋_GB2312" w:hAnsi="仿宋_GB2312" w:eastAsia="仿宋_GB2312" w:cs="仿宋_GB2312"/>
          <w:sz w:val="32"/>
          <w:szCs w:val="32"/>
        </w:rPr>
        <w:t>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萍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滧中村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党总支书记、村委会主任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朱  洪    七滧村党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</w:t>
      </w:r>
      <w:r>
        <w:rPr>
          <w:rFonts w:hint="eastAsia" w:ascii="仿宋_GB2312" w:hAnsi="仿宋_GB2312" w:eastAsia="仿宋_GB2312" w:cs="仿宋_GB2312"/>
          <w:sz w:val="32"/>
          <w:szCs w:val="32"/>
        </w:rPr>
        <w:t>支书记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、村委会主任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丁  铱    爱国村党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</w:t>
      </w:r>
      <w:r>
        <w:rPr>
          <w:rFonts w:hint="eastAsia" w:ascii="仿宋_GB2312" w:hAnsi="仿宋_GB2312" w:eastAsia="仿宋_GB2312" w:cs="仿宋_GB2312"/>
          <w:sz w:val="32"/>
          <w:szCs w:val="32"/>
        </w:rPr>
        <w:t>支书记、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村委会</w:t>
      </w:r>
      <w:r>
        <w:rPr>
          <w:rFonts w:hint="eastAsia" w:ascii="仿宋_GB2312" w:hAnsi="仿宋_GB2312" w:eastAsia="仿宋_GB2312" w:cs="仿宋_GB2312"/>
          <w:sz w:val="32"/>
          <w:szCs w:val="32"/>
        </w:rPr>
        <w:t>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徐艳红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    中兴村党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总支第一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书记、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村委会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雄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红星村党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总支</w:t>
      </w:r>
      <w:r>
        <w:rPr>
          <w:rFonts w:hint="eastAsia" w:ascii="仿宋_GB2312" w:hAnsi="仿宋_GB2312" w:eastAsia="仿宋_GB2312" w:cs="仿宋_GB2312"/>
          <w:sz w:val="32"/>
          <w:szCs w:val="32"/>
        </w:rPr>
        <w:t>书记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、村委会主任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倪祖德    汲浜村党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</w:t>
      </w:r>
      <w:r>
        <w:rPr>
          <w:rFonts w:hint="eastAsia" w:ascii="仿宋_GB2312" w:hAnsi="仿宋_GB2312" w:eastAsia="仿宋_GB2312" w:cs="仿宋_GB2312"/>
          <w:sz w:val="32"/>
          <w:szCs w:val="32"/>
        </w:rPr>
        <w:t>支书记、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村委会</w:t>
      </w:r>
      <w:r>
        <w:rPr>
          <w:rFonts w:hint="eastAsia" w:ascii="仿宋_GB2312" w:hAnsi="仿宋_GB2312" w:eastAsia="仿宋_GB2312" w:cs="仿宋_GB2312"/>
          <w:sz w:val="32"/>
          <w:szCs w:val="32"/>
        </w:rPr>
        <w:t>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华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永南村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党总支副书记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张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婷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胜利村党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</w:t>
      </w:r>
      <w:r>
        <w:rPr>
          <w:rFonts w:hint="eastAsia" w:ascii="仿宋_GB2312" w:hAnsi="仿宋_GB2312" w:eastAsia="仿宋_GB2312" w:cs="仿宋_GB2312"/>
          <w:sz w:val="32"/>
          <w:szCs w:val="32"/>
        </w:rPr>
        <w:t>支书记、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村委会</w:t>
      </w:r>
      <w:r>
        <w:rPr>
          <w:rFonts w:hint="eastAsia" w:ascii="仿宋_GB2312" w:hAnsi="仿宋_GB2312" w:eastAsia="仿宋_GB2312" w:cs="仿宋_GB2312"/>
          <w:sz w:val="32"/>
          <w:szCs w:val="32"/>
        </w:rPr>
        <w:t>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汤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兵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永隆村党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</w:t>
      </w:r>
      <w:r>
        <w:rPr>
          <w:rFonts w:hint="eastAsia" w:ascii="仿宋_GB2312" w:hAnsi="仿宋_GB2312" w:eastAsia="仿宋_GB2312" w:cs="仿宋_GB2312"/>
          <w:sz w:val="32"/>
          <w:szCs w:val="32"/>
        </w:rPr>
        <w:t>支书记、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村委会</w:t>
      </w:r>
      <w:r>
        <w:rPr>
          <w:rFonts w:hint="eastAsia" w:ascii="仿宋_GB2312" w:hAnsi="仿宋_GB2312" w:eastAsia="仿宋_GB2312" w:cs="仿宋_GB2312"/>
          <w:sz w:val="32"/>
          <w:szCs w:val="32"/>
        </w:rPr>
        <w:t>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焘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北兴村党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总</w:t>
      </w:r>
      <w:r>
        <w:rPr>
          <w:rFonts w:hint="eastAsia" w:ascii="仿宋_GB2312" w:hAnsi="仿宋_GB2312" w:eastAsia="仿宋_GB2312" w:cs="仿宋_GB2312"/>
          <w:sz w:val="32"/>
          <w:szCs w:val="32"/>
        </w:rPr>
        <w:t>支书记、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村委会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主任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姚胜利    富圩村党支部书记、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村委会</w:t>
      </w:r>
      <w:r>
        <w:rPr>
          <w:rFonts w:hint="eastAsia" w:ascii="仿宋_GB2312" w:hAnsi="仿宋_GB2312" w:eastAsia="仿宋_GB2312" w:cs="仿宋_GB2312"/>
          <w:sz w:val="32"/>
          <w:szCs w:val="32"/>
        </w:rPr>
        <w:t>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1600" w:firstLineChars="5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陈  滔    开港村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党支部书记、村委会主任</w:t>
      </w:r>
    </w:p>
    <w:tbl>
      <w:tblPr>
        <w:tblStyle w:val="8"/>
        <w:tblW w:w="8632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632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4" w:hRule="atLeast"/>
        </w:trPr>
        <w:tc>
          <w:tcPr>
            <w:tcW w:w="8632" w:type="dxa"/>
            <w:vAlign w:val="center"/>
          </w:tcPr>
          <w:p>
            <w:pPr>
              <w:widowControl/>
              <w:ind w:left="1258" w:leftChars="599" w:firstLine="339" w:firstLineChars="106"/>
              <w:textAlignment w:val="center"/>
              <w:rPr>
                <w:rFonts w:hint="eastAsia" w:ascii="仿宋_GB2312" w:hAnsi="宋体" w:eastAsia="仿宋_GB2312" w:cs="仿宋_GB2312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color w:val="000000"/>
                <w:sz w:val="32"/>
                <w:szCs w:val="32"/>
                <w:highlight w:val="none"/>
                <w:lang w:eastAsia="zh-CN"/>
              </w:rPr>
              <w:t>陆松娟    广福社区党支部书记、居委会主任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领导小组下设防汛办，设在</w:t>
      </w:r>
      <w:r>
        <w:rPr>
          <w:rFonts w:hint="eastAsia" w:ascii="仿宋_GB2312" w:eastAsia="仿宋_GB2312"/>
          <w:sz w:val="32"/>
          <w:szCs w:val="32"/>
          <w:lang w:eastAsia="zh-CN"/>
        </w:rPr>
        <w:t>农业农村</w:t>
      </w:r>
      <w:r>
        <w:rPr>
          <w:rFonts w:hint="eastAsia" w:ascii="仿宋_GB2312" w:eastAsia="仿宋_GB2312"/>
          <w:sz w:val="32"/>
          <w:szCs w:val="32"/>
        </w:rPr>
        <w:t>办，</w:t>
      </w:r>
      <w:r>
        <w:rPr>
          <w:rFonts w:hint="eastAsia" w:ascii="仿宋_GB2312" w:eastAsia="仿宋_GB2312"/>
          <w:sz w:val="32"/>
          <w:szCs w:val="32"/>
          <w:lang w:eastAsia="zh-CN"/>
        </w:rPr>
        <w:t>沈俭</w:t>
      </w:r>
      <w:r>
        <w:rPr>
          <w:rFonts w:hint="eastAsia" w:ascii="仿宋_GB2312" w:eastAsia="仿宋_GB2312"/>
          <w:sz w:val="32"/>
          <w:szCs w:val="32"/>
        </w:rPr>
        <w:t>任防汛办主任，</w:t>
      </w:r>
      <w:r>
        <w:rPr>
          <w:rFonts w:hint="eastAsia" w:ascii="仿宋_GB2312" w:eastAsia="仿宋_GB2312"/>
          <w:sz w:val="32"/>
          <w:szCs w:val="32"/>
          <w:lang w:eastAsia="zh-CN"/>
        </w:rPr>
        <w:t>张凌燕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陈醇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张亮</w:t>
      </w:r>
      <w:r>
        <w:rPr>
          <w:rFonts w:hint="eastAsia" w:ascii="仿宋_GB2312" w:eastAsia="仿宋_GB2312"/>
          <w:sz w:val="32"/>
          <w:szCs w:val="32"/>
        </w:rPr>
        <w:t>任副主任，成员：</w:t>
      </w:r>
      <w:r>
        <w:rPr>
          <w:rFonts w:hint="eastAsia" w:ascii="仿宋_GB2312" w:eastAsia="仿宋_GB2312"/>
          <w:sz w:val="32"/>
          <w:szCs w:val="32"/>
          <w:lang w:eastAsia="zh-CN"/>
        </w:rPr>
        <w:t>王丹凤</w:t>
      </w:r>
      <w:r>
        <w:rPr>
          <w:rFonts w:hint="eastAsia" w:ascii="仿宋_GB2312" w:eastAsia="仿宋_GB2312"/>
          <w:sz w:val="32"/>
          <w:szCs w:val="32"/>
        </w:rPr>
        <w:t>、</w:t>
      </w:r>
      <w:r>
        <w:rPr>
          <w:rFonts w:hint="eastAsia" w:ascii="仿宋_GB2312" w:eastAsia="仿宋_GB2312"/>
          <w:sz w:val="32"/>
          <w:szCs w:val="32"/>
          <w:lang w:eastAsia="zh-CN"/>
        </w:rPr>
        <w:t>季雯俊、宋陈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今后，领导小组成员职务如有变动，由所在单位接任领导自然替补。</w:t>
      </w: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rPr>
          <w:rFonts w:hint="eastAsia"/>
        </w:rPr>
      </w:pPr>
    </w:p>
    <w:p>
      <w:pPr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pStyle w:val="2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附件2：</w:t>
      </w:r>
    </w:p>
    <w:tbl>
      <w:tblPr>
        <w:tblStyle w:val="8"/>
        <w:tblpPr w:leftFromText="180" w:rightFromText="180" w:vertAnchor="text" w:horzAnchor="page" w:tblpX="1612" w:tblpY="97"/>
        <w:tblOverlap w:val="never"/>
        <w:tblW w:w="591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1"/>
        <w:gridCol w:w="761"/>
        <w:gridCol w:w="45"/>
        <w:gridCol w:w="45"/>
        <w:gridCol w:w="761"/>
        <w:gridCol w:w="761"/>
        <w:gridCol w:w="45"/>
        <w:gridCol w:w="45"/>
        <w:gridCol w:w="268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5" w:hRule="atLeast"/>
        </w:trPr>
        <w:tc>
          <w:tcPr>
            <w:tcW w:w="5910" w:type="dxa"/>
            <w:gridSpan w:val="9"/>
            <w:tcBorders>
              <w:bottom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</w:t>
            </w: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3</w:t>
            </w:r>
            <w:r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年中兴镇防汛指挥体系图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副总指挥</w:t>
            </w:r>
          </w:p>
        </w:tc>
        <w:tc>
          <w:tcPr>
            <w:tcW w:w="76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drawing>
                <wp:anchor distT="0" distB="0" distL="114300" distR="114300" simplePos="0" relativeHeight="251675648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504825</wp:posOffset>
                  </wp:positionV>
                  <wp:extent cx="552450" cy="0"/>
                  <wp:effectExtent l="0" t="0" r="0" b="0"/>
                  <wp:wrapNone/>
                  <wp:docPr id="56" name="Line_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Line_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黄汝娟</w:t>
            </w:r>
          </w:p>
        </w:tc>
        <w:tc>
          <w:tcPr>
            <w:tcW w:w="45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医疗救护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  <w:lang w:eastAsia="zh-CN"/>
              </w:rPr>
              <w:t>人员安置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3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后勤保障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副总指挥</w:t>
            </w: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drawing>
                <wp:anchor distT="0" distB="0" distL="114300" distR="114300" simplePos="0" relativeHeight="251677696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447675</wp:posOffset>
                  </wp:positionV>
                  <wp:extent cx="552450" cy="0"/>
                  <wp:effectExtent l="0" t="0" r="0" b="0"/>
                  <wp:wrapNone/>
                  <wp:docPr id="58" name="Line_2_SpCnt_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Line_2_SpCnt_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drawing>
                <wp:anchor distT="0" distB="0" distL="114300" distR="114300" simplePos="0" relativeHeight="251678720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447675</wp:posOffset>
                  </wp:positionV>
                  <wp:extent cx="552450" cy="0"/>
                  <wp:effectExtent l="0" t="0" r="0" b="0"/>
                  <wp:wrapNone/>
                  <wp:docPr id="59" name="Line_2_SpCnt_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Line_2_SpCnt_2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drawing>
                <wp:anchor distT="0" distB="0" distL="114300" distR="114300" simplePos="0" relativeHeight="251679744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447675</wp:posOffset>
                  </wp:positionV>
                  <wp:extent cx="552450" cy="0"/>
                  <wp:effectExtent l="0" t="0" r="0" b="0"/>
                  <wp:wrapNone/>
                  <wp:docPr id="60" name="Line_2_SpCnt_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Line_2_SpCnt_3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宋海涛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应急抢险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123825</wp:posOffset>
                  </wp:positionV>
                  <wp:extent cx="304800" cy="0"/>
                  <wp:effectExtent l="0" t="0" r="0" b="0"/>
                  <wp:wrapNone/>
                  <wp:docPr id="61" name="Line_1_SpCnt_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Line_1_SpCnt_1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123825</wp:posOffset>
                  </wp:positionV>
                  <wp:extent cx="304800" cy="0"/>
                  <wp:effectExtent l="0" t="0" r="0" b="0"/>
                  <wp:wrapNone/>
                  <wp:docPr id="62" name="Line_1_SpCnt_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Line_1_SpCnt_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人员撤离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派出所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76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总  指  挥</w:t>
            </w:r>
          </w:p>
        </w:tc>
        <w:tc>
          <w:tcPr>
            <w:tcW w:w="76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466725</wp:posOffset>
                  </wp:positionV>
                  <wp:extent cx="609600" cy="0"/>
                  <wp:effectExtent l="0" t="0" r="0" b="0"/>
                  <wp:wrapNone/>
                  <wp:docPr id="63" name="Line_1_SpCnt_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Line_1_SpCnt_3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李永林</w:t>
            </w: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副总指挥</w:t>
            </w: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drawing>
                <wp:anchor distT="0" distB="0" distL="114300" distR="114300" simplePos="0" relativeHeight="251683840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447675</wp:posOffset>
                  </wp:positionV>
                  <wp:extent cx="552450" cy="0"/>
                  <wp:effectExtent l="0" t="0" r="0" b="0"/>
                  <wp:wrapNone/>
                  <wp:docPr id="64" name="Line_2_SpCnt_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Line_2_SpCnt_4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沈 俭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海塘抢险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物资运输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内地排涝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76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761" w:type="dxa"/>
            <w:tcBorders>
              <w:top w:val="single" w:color="auto" w:sz="4" w:space="0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副总指挥</w:t>
            </w: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drawing>
                <wp:anchor distT="0" distB="0" distL="114300" distR="114300" simplePos="0" relativeHeight="251684864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447675</wp:posOffset>
                  </wp:positionV>
                  <wp:extent cx="552450" cy="0"/>
                  <wp:effectExtent l="0" t="0" r="0" b="0"/>
                  <wp:wrapNone/>
                  <wp:docPr id="65" name="Line_2_SpCnt_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Line_2_SpCnt_5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 蒙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道路救援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000000" w:sz="4" w:space="0"/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  <w:lang w:eastAsia="zh-CN"/>
              </w:rPr>
              <w:t>电力、电信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副总指挥</w:t>
            </w:r>
          </w:p>
        </w:tc>
        <w:tc>
          <w:tcPr>
            <w:tcW w:w="7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86912" behindDoc="0" locked="0" layoutInCell="1" allowOverlap="1">
                  <wp:simplePos x="0" y="0"/>
                  <wp:positionH relativeFrom="column">
                    <wp:posOffset>342900</wp:posOffset>
                  </wp:positionH>
                  <wp:positionV relativeFrom="paragraph">
                    <wp:posOffset>447675</wp:posOffset>
                  </wp:positionV>
                  <wp:extent cx="552450" cy="0"/>
                  <wp:effectExtent l="0" t="0" r="0" b="0"/>
                  <wp:wrapNone/>
                  <wp:docPr id="67" name="Line_2_SpCnt_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Line_2_SpCnt_6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顾雪昌</w:t>
            </w:r>
          </w:p>
        </w:tc>
        <w:tc>
          <w:tcPr>
            <w:tcW w:w="45" w:type="dxa"/>
            <w:tcBorders>
              <w:top w:val="nil"/>
              <w:left w:val="nil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vMerge w:val="restart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应急抢险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bdr w:val="single" w:color="000000" w:sz="4" w:space="0"/>
                <w:lang w:val="en-US" w:eastAsia="zh-CN" w:bidi="ar"/>
              </w:rPr>
              <w:drawing>
                <wp:anchor distT="0" distB="0" distL="114300" distR="114300" simplePos="0" relativeHeight="251687936" behindDoc="0" locked="0" layoutInCell="1" allowOverlap="1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123825</wp:posOffset>
                  </wp:positionV>
                  <wp:extent cx="304800" cy="0"/>
                  <wp:effectExtent l="0" t="0" r="0" b="0"/>
                  <wp:wrapNone/>
                  <wp:docPr id="68" name="Line_1_SpCnt_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Line_1_SpCnt_5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" cy="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5" w:hRule="atLeast"/>
        </w:trPr>
        <w:tc>
          <w:tcPr>
            <w:tcW w:w="761" w:type="dxa"/>
            <w:tcBorders>
              <w:top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67" w:type="dxa"/>
            <w:gridSpan w:val="3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各行政村</w:t>
            </w:r>
          </w:p>
        </w:tc>
        <w:tc>
          <w:tcPr>
            <w:tcW w:w="45" w:type="dxa"/>
            <w:tcBorders>
              <w:top w:val="nil"/>
              <w:left w:val="single" w:color="auto" w:sz="4" w:space="0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686" w:type="dxa"/>
            <w:tcBorders>
              <w:top w:val="single" w:color="auto" w:sz="4" w:space="0"/>
              <w:left w:val="nil"/>
              <w:bottom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default" w:ascii="仿宋_GB2312" w:hAnsi="宋体" w:eastAsia="仿宋_GB2312" w:cs="仿宋_GB2312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</w:tbl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仿宋_GB2312" w:eastAsia="仿宋_GB2312"/>
          <w:sz w:val="32"/>
          <w:szCs w:val="32"/>
          <w:lang w:eastAsia="zh-CN"/>
        </w:rPr>
      </w:pPr>
    </w:p>
    <w:p>
      <w:pPr>
        <w:pStyle w:val="2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br w:type="page"/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3：</w:t>
      </w:r>
    </w:p>
    <w:p>
      <w:pPr>
        <w:pStyle w:val="2"/>
        <w:jc w:val="center"/>
        <w:rPr>
          <w:rFonts w:hint="eastAsia" w:ascii="宋体" w:hAnsi="宋体" w:eastAsia="宋体" w:cs="宋体"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2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olor w:val="000000"/>
          <w:kern w:val="0"/>
          <w:sz w:val="44"/>
          <w:szCs w:val="44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color w:val="000000"/>
          <w:kern w:val="0"/>
          <w:sz w:val="44"/>
          <w:szCs w:val="44"/>
          <w:u w:val="none"/>
          <w:lang w:val="en-US" w:eastAsia="zh-CN" w:bidi="ar"/>
        </w:rPr>
        <w:t>各成员单位主要职责</w:t>
      </w:r>
    </w:p>
    <w:p>
      <w:pPr>
        <w:rPr>
          <w:rFonts w:hint="eastAsia"/>
        </w:rPr>
      </w:pPr>
    </w:p>
    <w:tbl>
      <w:tblPr>
        <w:tblStyle w:val="9"/>
        <w:tblW w:w="90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4"/>
        <w:gridCol w:w="73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1744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成员单位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主要职责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防汛办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根据预警信息，向总指挥报告情况；根据总指挥指示，按照预警级别向各成员单位发布防汛抗台信息，组织成员单位统计防汛防台信息；向区防汛办报告情况；安排汛期值班；协调防汛工作。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党政办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安排防汛物资器材及车辆的联系落实工作，确保抢险救灾时及时调拨物资，包括保障供给汛期受灾群众的生活品及食品、民用动力燃料等。根据指挥部的指令，将防汛物资器材等运到指定地点，确保物资的汛期安全。对应急抢险物资作出统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党群办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负责党员干部、志愿者的联络工作，承担防汛期间的志愿服务工作，做好防台防汛先进典型的宣传报道。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经济办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市场所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督区域内工商企业做好危房、仓库、工棚内的人员、物资的安全转移，特别要加强对生产、储存有毒有害物品、危险物品企业的管理，防止二次灾害发生。动员各单位组织抢险队伍，参加抢险救灾工作。负责做好应急车辆的征用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农业农村办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检查、监督镇农口系统的防汛安全，做好农村防汛和汛后恢复生产的指导工作；负责区域内动物疫病防控工作。负责检查、监督全镇骨干河道、涵闸、排涝泵站等水利工程合理维修，确保水利工程汛期安全度汛，负责对区、镇级河道内阻水渔具的清障指导工作；负责港区、圩区人员撤离与安置工作。灾害发生后，迅速做好农口系统灾情的统计工作和灾情上报工作，并及时做好农业受灾投保户的核实理赔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规环办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检查、督促辖区水陆交通运输设施、工程装备的防汛安全。确保水陆交通运输畅通和救灾、抢险物资的调运。负责镇区地下排水管道安全与畅通。负责做好危房中人员的安全转移和安置工作，落实抢险队伍，排除房屋各种险情，及时做好灾情统计和建房受灾投保户的核实理赔工作。负责建筑工地、集贸市场、广告招牌等场所、设施的安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社会事业办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检查、督促医院、学校等有关单位落实防汛防台措施，特别是危房、校舍检查，如有险情及时撤离，防止人员伤亡，确保师生安全。组织协调和调整学生的上课计划。做好防汛红色预警发布后的停课安排。遇有群众安置，及时调配资源，做好安置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社区建设办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做好社会救援和捐助钱物登记工作。负责做好群众安置工作，及时组织力量救济灾民，安排灾民生活，帮助灾民重建家园。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平安建设办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负责社会治安综合治理工作。负责处理防汛防台期间的突发性事件，维护社会面的稳定，协同开展特殊人群的管理和服务工作。及时组织力量投入防汛防台工作中，协助政府组织群众撤离和转移。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派出所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维护本区域交通秩序，确保抢险救灾车辆优先通行，协助政府组织群众撤离和转移；负责社会治安，打击破坏防汛工程设施、偷窃防汛物资和扰乱社会治安的犯罪分子。组织一定的力量，随时准备投入抢险救灾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财政所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负责落实防汛防台的项目经费，灾情发生后，安排经费快速、及时到位，确保恢复工作的正常进行。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社区卫生服务中心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负责检查、监督本系统在做好防汛安全工作的同时，认真做好汛期防病治病工作，建立防汛医疗救护队伍，主动、及时为群众提供医护和防疫服务。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社区党群服务中心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负责检查、监督有线广播网络的汛期安全，组织抢险队伍。根据防汛指挥部提供的汛情及时向公众发布防汛信息，做好防汛防台的宣传工作，增强全社会防灾抗灾意识。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电力、通信部门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确保汛期用电和通信畅通，供电设施和通信线路处于良好状态，建立抢险救灾专业队伍，确保抢险救灾工作的顺利开展。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4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各行政村、居、企事业单位</w:t>
            </w:r>
          </w:p>
        </w:tc>
        <w:tc>
          <w:tcPr>
            <w:tcW w:w="7317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负责辖区内的防汛防台期间的安全，会同各职能部门做好各项防汛防台、抢险救灾等工作。镇各职能部门、成员单位的行政一把手是该系统或单位第一责任人，在总指挥的统一领导下，全面做好本单位的防汛防台工作。</w:t>
            </w:r>
          </w:p>
        </w:tc>
      </w:tr>
    </w:tbl>
    <w:p>
      <w:pPr>
        <w:pStyle w:val="2"/>
        <w:rPr>
          <w:rFonts w:hint="default"/>
          <w:lang w:val="en-US" w:eastAsia="zh-CN"/>
        </w:rPr>
      </w:pPr>
    </w:p>
    <w:tbl>
      <w:tblPr>
        <w:tblStyle w:val="8"/>
        <w:tblpPr w:leftFromText="180" w:rightFromText="180" w:vertAnchor="text" w:horzAnchor="page" w:tblpX="712" w:tblpY="655"/>
        <w:tblOverlap w:val="never"/>
        <w:tblW w:w="1081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2"/>
        <w:gridCol w:w="863"/>
        <w:gridCol w:w="1875"/>
        <w:gridCol w:w="73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19" w:hRule="atLeast"/>
        </w:trPr>
        <w:tc>
          <w:tcPr>
            <w:tcW w:w="10812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防汛防台四级应急响应行动值班表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响应级别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颜色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值班安排</w:t>
            </w:r>
          </w:p>
        </w:tc>
        <w:tc>
          <w:tcPr>
            <w:tcW w:w="7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响应行动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0" w:hRule="atLeast"/>
        </w:trPr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四级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蓝色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防汛办负责同志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各村农副主任</w:t>
            </w:r>
          </w:p>
        </w:tc>
        <w:tc>
          <w:tcPr>
            <w:tcW w:w="7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1.相关值班人员到位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2.防汛领导小组人员信息保持24小时畅通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3.对低洼圩区进行预降预排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4.各村对排查出的险情及时消除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5.各企业在建工地加固各类设备，加强巡查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0" w:hRule="atLeast"/>
        </w:trPr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黄色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副总指挥：沈俭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党政办全体成员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防汛办全体成员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各村居支部书记、各企事业单位负责人</w:t>
            </w:r>
          </w:p>
        </w:tc>
        <w:tc>
          <w:tcPr>
            <w:tcW w:w="7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6.各单位组建应急队伍，听候调用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7.镇防汛办组织对一线大堤巡查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8.渔业村做好船只进避风港工作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9.各单位进一步做好安全隐患排摸工作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55" w:hRule="atLeast"/>
        </w:trPr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橙色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总指挥（组长）、副总指挥（副组长）、镇党政班子全体成员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党政办全体成员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防汛办全体成员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机关部门负责人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各村居、各企事业班子成员</w:t>
            </w:r>
          </w:p>
        </w:tc>
        <w:tc>
          <w:tcPr>
            <w:tcW w:w="7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10.应急队伍加强巡查、各村动员危房中人员转移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11.劝说港口船只上人员上岸转移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12.经济办：监督企业做好危房、仓库、工棚内的人员、物资的安全转移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13.农业农村办：指导检查各村做好蔬菜大棚、低洼地区及农业生产防灾、抗灾工作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14.社会事业办：检查、监督所有学校存在的安全隐患，确保师生安全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15.规环办：做好危房中人员的安全转移和安置工作、建筑工地的安全工作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16.水务所：检查、监督全镇骨干河道、涵洞，排涝泵站正常运转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17.党群服务中心：负责检查有线广播设备安全，建立专业队伍，并做好宣传工作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18.社区卫生服务中心：成立防汛医疗救护队伍候用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19.电信部门：负责检查邮电通讯设备安全，建立抢险专业队伍，确保通讯畅通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20.用电站：负责检查供电设备安全，建立抢险专业队伍，确保电力畅通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5" w:hRule="atLeast"/>
        </w:trPr>
        <w:tc>
          <w:tcPr>
            <w:tcW w:w="6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</w:t>
            </w:r>
          </w:p>
        </w:tc>
        <w:tc>
          <w:tcPr>
            <w:tcW w:w="8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红色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镇防汛领导小组全员到位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镇党政班子全体成员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党政办全体成员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防汛办全体成员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全体机关干部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各村居各企事业单位班子成员</w:t>
            </w:r>
          </w:p>
        </w:tc>
        <w:tc>
          <w:tcPr>
            <w:tcW w:w="73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21.开展全民动员、应急抢险队伍开展抢险救灾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22.各单位负责人为防汛防台第一责任人亲自挂帅，落实好各项防汛防台措施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23.总指挥必要时调用应急队伍、防汛物资，随叫随到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24.村会同派出所对危房中的居住人员进行强制转移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25.市政市容做好行道树清障工作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26.各单位做好灾害统计工作，信息实行初报、续报、终报制，统一报镇防汛办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27.各单位做好灾后恢复生产工作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="黑体" w:hAnsi="黑体" w:eastAsia="黑体" w:cs="黑体"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4：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2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rPr>
          <w:rFonts w:hint="eastAsia"/>
          <w:lang w:val="en-US"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textAlignment w:val="auto"/>
        <w:outlineLvl w:val="9"/>
        <w:rPr>
          <w:rFonts w:hint="eastAsia" w:ascii="仿宋_GB2312" w:hAnsi="宋体" w:eastAsia="仿宋_GB2312"/>
          <w:sz w:val="20"/>
          <w:szCs w:val="1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20" w:lineRule="exact"/>
        <w:ind w:firstLine="210" w:firstLineChars="1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375920</wp:posOffset>
                </wp:positionV>
                <wp:extent cx="5600700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9.6pt;height:0.05pt;width:441pt;z-index:251688960;mso-width-relative:page;mso-height-relative:page;" filled="f" stroked="t" coordsize="21600,21600" o:gfxdata="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7vDSF1QAAAAYBAAAP&#10;AAAAAAAAAAEAIAAAACIAAABkcnMvZG93bnJldi54bWxQSwECFAAUAAAACACHTuJAWlbcE+IBAACx&#10;AwAADgAAAAAAAAABACAAAAAkAQAAZHJzL2Uyb0RvYy54bWxQSwUGAAAAAAYABgBZAQAAeAUAAAAA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/>
          <w:sz w:val="21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33020</wp:posOffset>
                </wp:positionV>
                <wp:extent cx="5600700" cy="635"/>
                <wp:effectExtent l="0" t="0" r="0" b="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.6pt;height:0.05pt;width:441pt;z-index:251689984;mso-width-relative:page;mso-height-relative:page;" filled="f" stroked="t" coordsize="21600,21600" o:gfxdata="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EOWq9HTAAAABAEAAA8A&#10;AAAAAAAAAQAgAAAAIgAAAGRycy9kb3ducmV2LnhtbFBLAQIUABQAAAAIAIdO4kDyvTQU4wEAALED&#10;AAAOAAAAAAAAAAEAIAAAACIBAABkcnMvZTJvRG9jLnhtbFBLBQYAAAAABgAGAFkBAAB3BQAAAAA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宋体" w:eastAsia="仿宋_GB2312"/>
          <w:sz w:val="28"/>
          <w:lang w:val="en-US" w:eastAsia="zh-CN"/>
        </w:rPr>
        <w:t>上海市</w:t>
      </w:r>
      <w:r>
        <w:rPr>
          <w:rFonts w:hint="eastAsia" w:ascii="仿宋_GB2312" w:hAnsi="宋体" w:eastAsia="仿宋_GB2312"/>
          <w:sz w:val="28"/>
        </w:rPr>
        <w:t>崇明</w:t>
      </w:r>
      <w:r>
        <w:rPr>
          <w:rFonts w:hint="eastAsia" w:ascii="仿宋_GB2312" w:hAnsi="宋体" w:eastAsia="仿宋_GB2312"/>
          <w:sz w:val="28"/>
          <w:lang w:val="en-US" w:eastAsia="zh-CN"/>
        </w:rPr>
        <w:t>区</w:t>
      </w:r>
      <w:r>
        <w:rPr>
          <w:rFonts w:hint="eastAsia" w:ascii="仿宋_GB2312" w:hAnsi="宋体" w:eastAsia="仿宋_GB2312"/>
          <w:sz w:val="28"/>
        </w:rPr>
        <w:t xml:space="preserve">中兴镇人民政府办公室    </w:t>
      </w:r>
      <w:r>
        <w:rPr>
          <w:rFonts w:hint="eastAsia" w:ascii="仿宋_GB2312" w:hAnsi="宋体" w:eastAsia="仿宋_GB2312"/>
          <w:sz w:val="28"/>
          <w:lang w:val="en-US" w:eastAsia="zh-CN"/>
        </w:rPr>
        <w:t xml:space="preserve">  </w:t>
      </w:r>
      <w:r>
        <w:rPr>
          <w:rFonts w:hint="eastAsia" w:ascii="仿宋_GB2312" w:hAnsi="宋体"/>
          <w:sz w:val="28"/>
          <w:lang w:val="en-US" w:eastAsia="zh-CN"/>
        </w:rPr>
        <w:t xml:space="preserve">  </w:t>
      </w:r>
      <w:r>
        <w:rPr>
          <w:rFonts w:hint="eastAsia" w:ascii="仿宋_GB2312" w:hAnsi="宋体" w:eastAsia="仿宋_GB2312"/>
          <w:sz w:val="28"/>
        </w:rPr>
        <w:t xml:space="preserve"> 20</w:t>
      </w:r>
      <w:r>
        <w:rPr>
          <w:rFonts w:hint="eastAsia" w:ascii="仿宋_GB2312" w:hAnsi="宋体" w:eastAsia="仿宋_GB2312"/>
          <w:sz w:val="28"/>
          <w:lang w:val="en-US" w:eastAsia="zh-CN"/>
        </w:rPr>
        <w:t>23</w:t>
      </w:r>
      <w:r>
        <w:rPr>
          <w:rFonts w:hint="eastAsia" w:ascii="仿宋_GB2312" w:hAnsi="宋体" w:eastAsia="仿宋_GB2312"/>
          <w:sz w:val="28"/>
        </w:rPr>
        <w:t>年</w:t>
      </w:r>
      <w:r>
        <w:rPr>
          <w:rFonts w:hint="eastAsia" w:ascii="仿宋_GB2312" w:hAnsi="宋体" w:eastAsia="仿宋_GB2312"/>
          <w:sz w:val="28"/>
          <w:lang w:val="en-US" w:eastAsia="zh-CN"/>
        </w:rPr>
        <w:t>4</w:t>
      </w:r>
      <w:r>
        <w:rPr>
          <w:rFonts w:hint="eastAsia" w:ascii="仿宋_GB2312" w:hAnsi="宋体" w:eastAsia="仿宋_GB2312"/>
          <w:sz w:val="28"/>
        </w:rPr>
        <w:t>月</w:t>
      </w:r>
      <w:r>
        <w:rPr>
          <w:rFonts w:hint="eastAsia" w:ascii="仿宋_GB2312" w:hAnsi="宋体" w:eastAsia="仿宋_GB2312"/>
          <w:sz w:val="28"/>
          <w:lang w:val="en-US" w:eastAsia="zh-CN"/>
        </w:rPr>
        <w:t>10</w:t>
      </w:r>
      <w:r>
        <w:rPr>
          <w:rFonts w:hint="eastAsia" w:ascii="仿宋_GB2312" w:hAnsi="宋体" w:eastAsia="仿宋_GB2312"/>
          <w:sz w:val="28"/>
        </w:rPr>
        <w:t>日印</w:t>
      </w:r>
      <w:r>
        <w:rPr>
          <w:rFonts w:hint="eastAsia" w:ascii="仿宋_GB2312" w:hAnsi="宋体" w:eastAsia="仿宋_GB2312"/>
          <w:sz w:val="28"/>
          <w:lang w:val="en-US" w:eastAsia="zh-CN"/>
        </w:rPr>
        <w:t>发</w:t>
      </w:r>
    </w:p>
    <w:p>
      <w:pPr>
        <w:pStyle w:val="2"/>
        <w:rPr>
          <w:rFonts w:hint="eastAsia"/>
          <w:lang w:val="en-US" w:eastAsia="zh-CN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3A3E62"/>
    <w:rsid w:val="01ED01AA"/>
    <w:rsid w:val="03B92A6F"/>
    <w:rsid w:val="03D30FF2"/>
    <w:rsid w:val="03E94C68"/>
    <w:rsid w:val="04401031"/>
    <w:rsid w:val="0565586F"/>
    <w:rsid w:val="05DB38BC"/>
    <w:rsid w:val="087C4F48"/>
    <w:rsid w:val="0C8D4DA7"/>
    <w:rsid w:val="10D83A9E"/>
    <w:rsid w:val="168F05AF"/>
    <w:rsid w:val="190A4782"/>
    <w:rsid w:val="1B5615A9"/>
    <w:rsid w:val="1C426645"/>
    <w:rsid w:val="1D5B67DB"/>
    <w:rsid w:val="1DA02E14"/>
    <w:rsid w:val="21041CF8"/>
    <w:rsid w:val="2450145F"/>
    <w:rsid w:val="249E48BE"/>
    <w:rsid w:val="298D6498"/>
    <w:rsid w:val="29E21B1C"/>
    <w:rsid w:val="29FE273C"/>
    <w:rsid w:val="2CAC1325"/>
    <w:rsid w:val="2DEC83C0"/>
    <w:rsid w:val="31EB678E"/>
    <w:rsid w:val="32EC65BD"/>
    <w:rsid w:val="37574313"/>
    <w:rsid w:val="391C55E2"/>
    <w:rsid w:val="39C25848"/>
    <w:rsid w:val="3B471BE0"/>
    <w:rsid w:val="404B5DBB"/>
    <w:rsid w:val="43192F86"/>
    <w:rsid w:val="452727BF"/>
    <w:rsid w:val="45733812"/>
    <w:rsid w:val="459727E1"/>
    <w:rsid w:val="466627BC"/>
    <w:rsid w:val="46B7178E"/>
    <w:rsid w:val="4AA31637"/>
    <w:rsid w:val="50951E80"/>
    <w:rsid w:val="566E4800"/>
    <w:rsid w:val="574A139C"/>
    <w:rsid w:val="57EA2510"/>
    <w:rsid w:val="5AED7767"/>
    <w:rsid w:val="5FF3299A"/>
    <w:rsid w:val="6DE27A9D"/>
    <w:rsid w:val="6F363C20"/>
    <w:rsid w:val="6F79762D"/>
    <w:rsid w:val="721B0AF8"/>
    <w:rsid w:val="76FF6B9C"/>
    <w:rsid w:val="7D3A3E62"/>
    <w:rsid w:val="FDF7D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Body Text"/>
    <w:basedOn w:val="1"/>
    <w:qFormat/>
    <w:uiPriority w:val="1"/>
    <w:rPr>
      <w:sz w:val="31"/>
      <w:szCs w:val="31"/>
    </w:rPr>
  </w:style>
  <w:style w:type="paragraph" w:styleId="4">
    <w:name w:val="Date"/>
    <w:basedOn w:val="1"/>
    <w:next w:val="1"/>
    <w:qFormat/>
    <w:uiPriority w:val="0"/>
    <w:rPr>
      <w:rFonts w:ascii="仿宋_GB2312" w:eastAsia="仿宋_GB2312"/>
      <w:sz w:val="28"/>
      <w:szCs w:val="20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7">
    <w:name w:val="page number"/>
    <w:basedOn w:val="6"/>
    <w:qFormat/>
    <w:uiPriority w:val="0"/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0">
    <w:name w:val="段"/>
    <w:next w:val="1"/>
    <w:qFormat/>
    <w:uiPriority w:val="0"/>
    <w:pPr>
      <w:autoSpaceDE w:val="0"/>
      <w:autoSpaceDN w:val="0"/>
      <w:ind w:firstLine="200"/>
      <w:jc w:val="both"/>
    </w:pPr>
    <w:rPr>
      <w:rFonts w:ascii="宋体" w:hAnsi="Calibri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2020-07-07T10:14:00Z</dcterms:created>
  <dc:creator>哆悠悠</dc:creator>
  <cp:lastModifiedBy>Administrator</cp:lastModifiedBy>
  <cp:lastPrinted>2023-04-10T03:05:00Z</cp:lastPrinted>
  <dcterms:modified xsi:type="dcterms:W3CDTF">2023-04-10T06:16:10Z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